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04" w:rsidRDefault="00401D04" w:rsidP="00401D04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401D04" w:rsidRPr="00A40276" w:rsidRDefault="00401D04" w:rsidP="00401D04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401D04" w:rsidRPr="00765F1B" w:rsidRDefault="00401D04" w:rsidP="00401D04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01D04" w:rsidRPr="00A40276" w:rsidTr="00CC5686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01D04" w:rsidRPr="00A40276" w:rsidRDefault="00401D04" w:rsidP="00CC5686">
            <w:pPr>
              <w:pStyle w:val="Prrafodelista"/>
              <w:numPr>
                <w:ilvl w:val="0"/>
                <w:numId w:val="2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01D04" w:rsidRPr="00A40276" w:rsidTr="00CC568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01D04" w:rsidRPr="00A40276" w:rsidTr="00CC5686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AETN-RPA-DAF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 N° </w:t>
            </w:r>
            <w:r>
              <w:rPr>
                <w:rFonts w:ascii="Arial" w:hAnsi="Arial" w:cs="Arial"/>
                <w:b/>
                <w:lang w:val="es-BO"/>
              </w:rPr>
              <w:t>17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401D04" w:rsidRPr="00A40276" w:rsidTr="00CC5686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401D04" w:rsidRPr="00A40276" w:rsidTr="00CC568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F307FC" w:rsidRDefault="00401D04" w:rsidP="00CC5686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F307FC">
              <w:rPr>
                <w:rFonts w:ascii="Arial" w:hAnsi="Arial" w:cs="Arial"/>
                <w:b/>
                <w:lang w:val="es-BO"/>
              </w:rPr>
              <w:t>Ropa de trabajo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F307FC" w:rsidRDefault="00401D04" w:rsidP="00CC5686">
            <w:pPr>
              <w:jc w:val="both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proofErr w:type="spellStart"/>
            <w:r w:rsidRPr="005143B1">
              <w:rPr>
                <w:rFonts w:ascii="Arial" w:hAnsi="Arial" w:cs="Arial"/>
                <w:b/>
                <w:i/>
                <w:lang w:val="es-BO"/>
              </w:rPr>
              <w:t>Bs51.346,00</w:t>
            </w:r>
            <w:proofErr w:type="spellEnd"/>
            <w:r w:rsidRPr="005143B1">
              <w:rPr>
                <w:rFonts w:ascii="Arial" w:hAnsi="Arial" w:cs="Arial"/>
                <w:b/>
                <w:i/>
                <w:lang w:val="es-BO"/>
              </w:rPr>
              <w:t xml:space="preserve"> (Cincuenta y un mil trescientos cuarenta y seis 00/100 bolivianos)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5143B1" w:rsidRDefault="00401D04" w:rsidP="00CC5686">
            <w:pPr>
              <w:jc w:val="both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143B1">
              <w:rPr>
                <w:rFonts w:ascii="Arial" w:hAnsi="Arial" w:cs="Arial"/>
                <w:b/>
              </w:rPr>
              <w:t>Veintisiete (27) días calendario a partir de la suscripción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5143B1" w:rsidRDefault="00401D04" w:rsidP="00CC5686">
            <w:pPr>
              <w:jc w:val="both"/>
              <w:rPr>
                <w:rFonts w:ascii="Arial" w:hAnsi="Arial" w:cs="Arial"/>
                <w:b/>
                <w:highlight w:val="yellow"/>
                <w:lang w:val="es-BO"/>
              </w:rPr>
            </w:pPr>
            <w:r w:rsidRPr="005143B1">
              <w:rPr>
                <w:rFonts w:ascii="Arial" w:hAnsi="Arial" w:cs="Arial"/>
                <w:b/>
                <w:lang w:val="es-BO"/>
              </w:rPr>
              <w:t>La entrega será en las oficinas de la Autoridad de Fiscalización y Control Social de Electricidad, ubicada en la Avenida 16 de julio N° 1571.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BF4F2F" w:rsidRDefault="00401D04" w:rsidP="00CC568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01D04" w:rsidRPr="00BF4F2F" w:rsidRDefault="00401D04" w:rsidP="00CC568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BF4F2F" w:rsidRDefault="00401D04" w:rsidP="00CC568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401D04" w:rsidRPr="00A40276" w:rsidTr="00CC5686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</w:rPr>
            </w:pPr>
          </w:p>
        </w:tc>
      </w:tr>
      <w:tr w:rsidR="00401D04" w:rsidRPr="00A40276" w:rsidTr="00CC5686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401D04" w:rsidRPr="009020C4" w:rsidRDefault="00401D04" w:rsidP="00CC568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401D04" w:rsidRPr="009020C4" w:rsidRDefault="00401D04" w:rsidP="00CC56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401D04" w:rsidRPr="009020C4" w:rsidRDefault="00401D04" w:rsidP="00CC56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01D04" w:rsidRPr="009020C4" w:rsidRDefault="00401D04" w:rsidP="00CC5686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134"/>
        <w:gridCol w:w="128"/>
        <w:gridCol w:w="11"/>
        <w:gridCol w:w="270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401D04" w:rsidRPr="00A40276" w:rsidTr="00CC5686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765F1B" w:rsidRDefault="00401D04" w:rsidP="00CC568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1D04" w:rsidRPr="00765F1B" w:rsidRDefault="00401D04" w:rsidP="00CC568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01D04" w:rsidRPr="00A40276" w:rsidRDefault="00401D04" w:rsidP="00CC568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F307FC" w:rsidRDefault="00401D04" w:rsidP="00CC5686">
            <w:pPr>
              <w:rPr>
                <w:rFonts w:ascii="Arial" w:hAnsi="Arial" w:cs="Arial"/>
                <w:lang w:val="es-BO"/>
              </w:rPr>
            </w:pPr>
            <w:r w:rsidRPr="00F307FC"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01D04" w:rsidRPr="00A40276" w:rsidTr="00CC5686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401D04" w:rsidRPr="00765F1B" w:rsidRDefault="00401D04" w:rsidP="00CC5686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01D04" w:rsidRPr="00765F1B" w:rsidRDefault="00401D04" w:rsidP="00CC5686">
            <w:pPr>
              <w:pStyle w:val="Prrafodelista"/>
              <w:numPr>
                <w:ilvl w:val="0"/>
                <w:numId w:val="2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401D04" w:rsidRPr="00A40276" w:rsidRDefault="00401D04" w:rsidP="00CC568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01D04" w:rsidRPr="00A40276" w:rsidTr="00CC568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66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  <w:r w:rsidRPr="0021509C">
              <w:rPr>
                <w:rFonts w:ascii="Arial" w:hAnsi="Arial" w:cs="Arial"/>
                <w:sz w:val="14"/>
                <w:szCs w:val="14"/>
                <w:lang w:val="es-BO"/>
              </w:rPr>
              <w:t>08:30 a 12:30: 14:30 a 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  <w:r w:rsidRPr="0021509C">
              <w:rPr>
                <w:rFonts w:ascii="Arial" w:hAnsi="Arial" w:cs="Arial"/>
                <w:sz w:val="14"/>
                <w:szCs w:val="14"/>
                <w:lang w:val="es-BO"/>
              </w:rPr>
              <w:t>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401D04" w:rsidRPr="00A40276" w:rsidRDefault="00401D04" w:rsidP="00CC568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01D04" w:rsidRPr="00A40276" w:rsidRDefault="00401D04" w:rsidP="00CC568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401D04" w:rsidRPr="00A40276" w:rsidRDefault="00401D04" w:rsidP="00CC568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401D04" w:rsidRPr="00A40276" w:rsidRDefault="00401D04" w:rsidP="00CC568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5143B1" w:rsidRDefault="00401D04" w:rsidP="00CC5686">
            <w:pPr>
              <w:rPr>
                <w:rFonts w:ascii="Arial" w:hAnsi="Arial" w:cs="Arial"/>
                <w:lang w:val="es-BO"/>
              </w:rPr>
            </w:pPr>
            <w:r w:rsidRPr="005143B1">
              <w:rPr>
                <w:rFonts w:ascii="Arial" w:hAnsi="Arial" w:cs="Arial"/>
                <w:lang w:val="es-BO"/>
              </w:rPr>
              <w:t xml:space="preserve">Carmen </w:t>
            </w:r>
            <w:proofErr w:type="spellStart"/>
            <w:r w:rsidRPr="005143B1">
              <w:rPr>
                <w:rFonts w:ascii="Arial" w:hAnsi="Arial" w:cs="Arial"/>
                <w:lang w:val="es-BO"/>
              </w:rPr>
              <w:t>Dunia</w:t>
            </w:r>
            <w:proofErr w:type="spellEnd"/>
            <w:r w:rsidRPr="005143B1"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 w:rsidRPr="005143B1">
              <w:rPr>
                <w:rFonts w:ascii="Arial" w:hAnsi="Arial" w:cs="Arial"/>
                <w:lang w:val="es-BO"/>
              </w:rPr>
              <w:t>Huarachi</w:t>
            </w:r>
            <w:proofErr w:type="spellEnd"/>
            <w:r w:rsidRPr="005143B1">
              <w:rPr>
                <w:rFonts w:ascii="Arial" w:hAnsi="Arial" w:cs="Arial"/>
                <w:lang w:val="es-BO"/>
              </w:rPr>
              <w:t xml:space="preserve"> Guerra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04" w:rsidRPr="005143B1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5143B1" w:rsidRDefault="00401D04" w:rsidP="00CC5686">
            <w:pPr>
              <w:rPr>
                <w:rFonts w:ascii="Arial" w:hAnsi="Arial" w:cs="Arial"/>
                <w:lang w:val="es-BO"/>
              </w:rPr>
            </w:pPr>
            <w:r w:rsidRPr="005143B1">
              <w:rPr>
                <w:rFonts w:ascii="Arial" w:hAnsi="Arial" w:cs="Arial"/>
                <w:lang w:val="es-BO"/>
              </w:rPr>
              <w:t>Asistente técnico III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04" w:rsidRPr="005143B1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5143B1" w:rsidRDefault="00401D04" w:rsidP="00CC5686">
            <w:pPr>
              <w:rPr>
                <w:rFonts w:ascii="Arial" w:hAnsi="Arial" w:cs="Arial"/>
                <w:lang w:val="es-BO"/>
              </w:rPr>
            </w:pPr>
            <w:r w:rsidRPr="005143B1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8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302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40276" w:rsidRDefault="00401D04" w:rsidP="00CC568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chuarachi@aetn.gob.bo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01D04" w:rsidRPr="00A40276" w:rsidTr="00CC5686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01D04" w:rsidRPr="00666960" w:rsidRDefault="00401D04" w:rsidP="00CC5686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401D04" w:rsidRPr="00F01F1F" w:rsidRDefault="00401D04" w:rsidP="00CC5686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1D04" w:rsidRDefault="00401D04" w:rsidP="00CC5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401D04" w:rsidRDefault="00401D04" w:rsidP="00CC5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401D04" w:rsidRDefault="00401D04" w:rsidP="00CC5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401D04" w:rsidRDefault="00401D04" w:rsidP="00CC568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401D04" w:rsidRPr="00F01F1F" w:rsidRDefault="00401D04" w:rsidP="00CC5686">
            <w:pPr>
              <w:rPr>
                <w:rFonts w:ascii="Arial" w:hAnsi="Arial" w:cs="Arial"/>
                <w:highlight w:val="green"/>
                <w:lang w:val="es-BO"/>
              </w:rPr>
            </w:pPr>
            <w:r w:rsidRPr="00F307FC">
              <w:rPr>
                <w:rFonts w:ascii="Arial" w:hAnsi="Arial" w:cs="Arial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01D04" w:rsidRPr="00A40276" w:rsidTr="00CC5686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01D04" w:rsidRPr="00A40276" w:rsidRDefault="00401D04" w:rsidP="00CC568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01D04" w:rsidRPr="00A40276" w:rsidRDefault="00401D04" w:rsidP="00CC568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401D04" w:rsidRDefault="00401D04" w:rsidP="00401D04">
      <w:pPr>
        <w:rPr>
          <w:lang w:val="es-BO"/>
        </w:rPr>
      </w:pPr>
    </w:p>
    <w:p w:rsidR="00401D04" w:rsidRDefault="00401D04" w:rsidP="00401D04">
      <w:pPr>
        <w:rPr>
          <w:lang w:val="es-BO"/>
        </w:rPr>
      </w:pPr>
    </w:p>
    <w:p w:rsidR="00401D04" w:rsidRDefault="00401D04" w:rsidP="00401D04">
      <w:pPr>
        <w:rPr>
          <w:lang w:val="es-BO"/>
        </w:rPr>
      </w:pPr>
    </w:p>
    <w:p w:rsidR="00401D04" w:rsidRDefault="00401D04" w:rsidP="00401D04">
      <w:pPr>
        <w:rPr>
          <w:lang w:val="es-BO"/>
        </w:rPr>
      </w:pPr>
    </w:p>
    <w:p w:rsidR="00401D04" w:rsidRDefault="00401D04" w:rsidP="00401D04">
      <w:pPr>
        <w:rPr>
          <w:lang w:val="es-BO"/>
        </w:rPr>
      </w:pPr>
    </w:p>
    <w:p w:rsidR="00401D04" w:rsidRDefault="00401D04" w:rsidP="00401D04">
      <w:pPr>
        <w:pStyle w:val="Ttulo"/>
        <w:numPr>
          <w:ilvl w:val="0"/>
          <w:numId w:val="19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401D04" w:rsidRDefault="00401D04" w:rsidP="00401D04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401D04" w:rsidRPr="00A40276" w:rsidTr="00CC5686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01D04" w:rsidRPr="00A40276" w:rsidRDefault="00401D04" w:rsidP="00CC568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401D04" w:rsidRPr="00A40276" w:rsidRDefault="00401D04" w:rsidP="00CC5686">
            <w:pPr>
              <w:pStyle w:val="Prrafodelista"/>
              <w:numPr>
                <w:ilvl w:val="2"/>
                <w:numId w:val="2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401D04" w:rsidRPr="00A40276" w:rsidRDefault="00401D04" w:rsidP="00CC5686">
            <w:pPr>
              <w:pStyle w:val="Prrafodelista"/>
              <w:numPr>
                <w:ilvl w:val="0"/>
                <w:numId w:val="33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401D04" w:rsidRPr="00A40276" w:rsidRDefault="00401D04" w:rsidP="00CC5686">
            <w:pPr>
              <w:pStyle w:val="Prrafodelista"/>
              <w:numPr>
                <w:ilvl w:val="0"/>
                <w:numId w:val="33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:rsidR="00401D04" w:rsidRPr="00A40276" w:rsidRDefault="00401D04" w:rsidP="00CC568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401D04" w:rsidRPr="00A40276" w:rsidRDefault="00401D04" w:rsidP="00CC5686">
            <w:pPr>
              <w:pStyle w:val="Prrafodelista"/>
              <w:numPr>
                <w:ilvl w:val="2"/>
                <w:numId w:val="2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401D04" w:rsidRPr="00A40276" w:rsidRDefault="00401D04" w:rsidP="00CC5686">
            <w:pPr>
              <w:pStyle w:val="Prrafodelista"/>
              <w:numPr>
                <w:ilvl w:val="2"/>
                <w:numId w:val="2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401D04" w:rsidRPr="00A40276" w:rsidRDefault="00401D04" w:rsidP="00401D04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401D04" w:rsidRPr="004B26AD" w:rsidRDefault="00401D04" w:rsidP="00401D0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2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2137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978"/>
        <w:gridCol w:w="120"/>
      </w:tblGrid>
      <w:tr w:rsidR="00401D04" w:rsidRPr="000C6821" w:rsidTr="00CC568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01D04" w:rsidRPr="000C6821" w:rsidTr="00CC5686">
        <w:trPr>
          <w:trHeight w:val="284"/>
        </w:trPr>
        <w:tc>
          <w:tcPr>
            <w:tcW w:w="17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4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5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401D04" w:rsidRPr="000C6821" w:rsidTr="00CC5686">
        <w:trPr>
          <w:trHeight w:val="130"/>
        </w:trPr>
        <w:tc>
          <w:tcPr>
            <w:tcW w:w="42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53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Paz, Av. 16 de julio N° 1571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82A6A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 w:rsidRPr="00A82A6A">
              <w:rPr>
                <w:rFonts w:ascii="Arial" w:hAnsi="Arial" w:cs="Arial"/>
                <w:b/>
                <w:i/>
                <w:lang w:val="es-BO"/>
              </w:rPr>
              <w:t xml:space="preserve">Plataforma RUPE. </w:t>
            </w:r>
          </w:p>
          <w:p w:rsidR="00401D04" w:rsidRPr="00A82A6A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82A6A">
              <w:rPr>
                <w:rFonts w:ascii="Arial" w:hAnsi="Arial" w:cs="Arial"/>
                <w:b/>
                <w:i/>
                <w:lang w:val="es-BO"/>
              </w:rPr>
              <w:t xml:space="preserve">Muestras: </w:t>
            </w:r>
            <w:r w:rsidRPr="00A82A6A">
              <w:rPr>
                <w:rFonts w:ascii="Arial" w:hAnsi="Arial" w:cs="Arial"/>
                <w:i/>
              </w:rPr>
              <w:t>La Paz, Avenida 16 de julio N° 1571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A82A6A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A82A6A">
              <w:rPr>
                <w:rFonts w:ascii="Arial" w:hAnsi="Arial" w:cs="Arial"/>
                <w:b/>
                <w:i/>
              </w:rPr>
              <w:t>Apertura de Propuestas:</w:t>
            </w:r>
          </w:p>
          <w:p w:rsidR="00401D04" w:rsidRPr="00A82A6A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i/>
              </w:rPr>
            </w:pPr>
            <w:r w:rsidRPr="00A82A6A">
              <w:rPr>
                <w:rFonts w:ascii="Arial" w:hAnsi="Arial" w:cs="Arial"/>
                <w:i/>
              </w:rPr>
              <w:t>La Paz, Avenida 16 de julio N° 1571.</w:t>
            </w:r>
          </w:p>
          <w:p w:rsidR="00401D04" w:rsidRPr="00A82A6A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A82A6A">
              <w:rPr>
                <w:rFonts w:ascii="Arial" w:hAnsi="Arial" w:cs="Arial"/>
                <w:b/>
                <w:i/>
              </w:rPr>
              <w:t>Virtual:</w:t>
            </w:r>
          </w:p>
          <w:p w:rsidR="00401D04" w:rsidRPr="00A82A6A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82A6A">
              <w:rPr>
                <w:rFonts w:ascii="Arial" w:hAnsi="Arial" w:cs="Arial"/>
                <w:i/>
              </w:rPr>
              <w:t>https://meetcb.aetn.gob.bo/APERTURA-PROPUESTAS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53"/>
        </w:trPr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74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73"/>
        </w:trPr>
        <w:tc>
          <w:tcPr>
            <w:tcW w:w="4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53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rPr>
          <w:trHeight w:val="190"/>
        </w:trPr>
        <w:tc>
          <w:tcPr>
            <w:tcW w:w="4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01D04" w:rsidRPr="000C6821" w:rsidTr="00CC5686">
        <w:tc>
          <w:tcPr>
            <w:tcW w:w="42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1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1D04" w:rsidRPr="000C6821" w:rsidRDefault="00401D04" w:rsidP="00CC568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01D04" w:rsidRPr="000C6821" w:rsidRDefault="00401D04" w:rsidP="00CC56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01D04" w:rsidRDefault="00401D04" w:rsidP="00401D04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3711A" w:rsidRDefault="00401D04"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  <w:bookmarkStart w:id="2" w:name="_GoBack"/>
      <w:bookmarkEnd w:id="2"/>
    </w:p>
    <w:sectPr w:rsidR="0083711A" w:rsidSect="00401D04">
      <w:pgSz w:w="11907" w:h="16839" w:code="9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A5B5DE8"/>
    <w:multiLevelType w:val="hybridMultilevel"/>
    <w:tmpl w:val="433A6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30CC2D32"/>
    <w:multiLevelType w:val="hybridMultilevel"/>
    <w:tmpl w:val="00867C44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7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1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4"/>
  </w:num>
  <w:num w:numId="3">
    <w:abstractNumId w:val="32"/>
  </w:num>
  <w:num w:numId="4">
    <w:abstractNumId w:val="9"/>
  </w:num>
  <w:num w:numId="5">
    <w:abstractNumId w:val="12"/>
  </w:num>
  <w:num w:numId="6">
    <w:abstractNumId w:val="35"/>
  </w:num>
  <w:num w:numId="7">
    <w:abstractNumId w:val="25"/>
  </w:num>
  <w:num w:numId="8">
    <w:abstractNumId w:val="36"/>
  </w:num>
  <w:num w:numId="9">
    <w:abstractNumId w:val="36"/>
    <w:lvlOverride w:ilvl="0">
      <w:startOverride w:val="1"/>
    </w:lvlOverride>
  </w:num>
  <w:num w:numId="10">
    <w:abstractNumId w:val="30"/>
  </w:num>
  <w:num w:numId="11">
    <w:abstractNumId w:val="26"/>
  </w:num>
  <w:num w:numId="12">
    <w:abstractNumId w:val="38"/>
  </w:num>
  <w:num w:numId="13">
    <w:abstractNumId w:val="8"/>
  </w:num>
  <w:num w:numId="14">
    <w:abstractNumId w:val="23"/>
  </w:num>
  <w:num w:numId="15">
    <w:abstractNumId w:val="41"/>
  </w:num>
  <w:num w:numId="16">
    <w:abstractNumId w:val="22"/>
  </w:num>
  <w:num w:numId="17">
    <w:abstractNumId w:val="15"/>
  </w:num>
  <w:num w:numId="18">
    <w:abstractNumId w:val="31"/>
  </w:num>
  <w:num w:numId="19">
    <w:abstractNumId w:val="43"/>
  </w:num>
  <w:num w:numId="20">
    <w:abstractNumId w:val="17"/>
  </w:num>
  <w:num w:numId="21">
    <w:abstractNumId w:val="6"/>
  </w:num>
  <w:num w:numId="22">
    <w:abstractNumId w:val="11"/>
  </w:num>
  <w:num w:numId="23">
    <w:abstractNumId w:val="13"/>
  </w:num>
  <w:num w:numId="24">
    <w:abstractNumId w:val="2"/>
  </w:num>
  <w:num w:numId="25">
    <w:abstractNumId w:val="39"/>
  </w:num>
  <w:num w:numId="26">
    <w:abstractNumId w:val="5"/>
  </w:num>
  <w:num w:numId="27">
    <w:abstractNumId w:val="7"/>
  </w:num>
  <w:num w:numId="28">
    <w:abstractNumId w:val="33"/>
  </w:num>
  <w:num w:numId="29">
    <w:abstractNumId w:val="1"/>
  </w:num>
  <w:num w:numId="30">
    <w:abstractNumId w:val="28"/>
  </w:num>
  <w:num w:numId="31">
    <w:abstractNumId w:val="10"/>
  </w:num>
  <w:num w:numId="32">
    <w:abstractNumId w:val="37"/>
  </w:num>
  <w:num w:numId="33">
    <w:abstractNumId w:val="40"/>
  </w:num>
  <w:num w:numId="34">
    <w:abstractNumId w:val="4"/>
  </w:num>
  <w:num w:numId="35">
    <w:abstractNumId w:val="42"/>
  </w:num>
  <w:num w:numId="36">
    <w:abstractNumId w:val="29"/>
  </w:num>
  <w:num w:numId="37">
    <w:abstractNumId w:val="27"/>
  </w:num>
  <w:num w:numId="38">
    <w:abstractNumId w:val="0"/>
  </w:num>
  <w:num w:numId="39">
    <w:abstractNumId w:val="18"/>
  </w:num>
  <w:num w:numId="40">
    <w:abstractNumId w:val="3"/>
  </w:num>
  <w:num w:numId="41">
    <w:abstractNumId w:val="24"/>
  </w:num>
  <w:num w:numId="42">
    <w:abstractNumId w:val="19"/>
  </w:num>
  <w:num w:numId="43">
    <w:abstractNumId w:val="16"/>
  </w:num>
  <w:num w:numId="44">
    <w:abstractNumId w:val="1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04"/>
    <w:rsid w:val="00401D04"/>
    <w:rsid w:val="00737854"/>
    <w:rsid w:val="0083711A"/>
    <w:rsid w:val="009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0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1D0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401D0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401D0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401D04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401D0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01D0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01D0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01D0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01D0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1D0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01D0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01D0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01D0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01D0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01D0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01D0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01D0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01D0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01D0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01D0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01D0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01D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01D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D0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01D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D0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01D0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01D0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01D0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40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401D0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01D0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01D0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01D0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01D0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01D0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01D0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1D0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401D0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01D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401D0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401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401D0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01D0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01D04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401D0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01D04"/>
    <w:pPr>
      <w:spacing w:after="100"/>
      <w:ind w:left="160"/>
    </w:pPr>
  </w:style>
  <w:style w:type="paragraph" w:customStyle="1" w:styleId="Estilo">
    <w:name w:val="Estilo"/>
    <w:rsid w:val="0040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401D0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01D0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01D0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401D0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01D0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01D0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01D0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01D0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401D0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01D0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01D0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01D0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01D0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01D04"/>
    <w:rPr>
      <w:vertAlign w:val="superscript"/>
    </w:rPr>
  </w:style>
  <w:style w:type="paragraph" w:customStyle="1" w:styleId="BodyText21">
    <w:name w:val="Body Text 21"/>
    <w:basedOn w:val="Normal"/>
    <w:rsid w:val="00401D0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01D0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01D0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01D04"/>
  </w:style>
  <w:style w:type="paragraph" w:customStyle="1" w:styleId="Document1">
    <w:name w:val="Document 1"/>
    <w:rsid w:val="00401D0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01D0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1D0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401D0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1D0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401D0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01D0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01D0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01D0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401D0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01D0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01D0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01D0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01D0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401D0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0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01D0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01D0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401D0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01D04"/>
    <w:rPr>
      <w:color w:val="808080"/>
    </w:rPr>
  </w:style>
  <w:style w:type="character" w:styleId="Textoennegrita">
    <w:name w:val="Strong"/>
    <w:basedOn w:val="Fuentedeprrafopredeter"/>
    <w:qFormat/>
    <w:rsid w:val="00401D0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01D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01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01D0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401D0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01D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1D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01D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401D0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NormalHelvetica">
    <w:name w:val="Normal + Helvetica"/>
    <w:aliases w:val="sans-serif,11 pt,Negrita,Subrayado"/>
    <w:basedOn w:val="NormalWeb"/>
    <w:rsid w:val="00401D04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401D04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hgkelc">
    <w:name w:val="hgkelc"/>
    <w:basedOn w:val="Fuentedeprrafopredeter"/>
    <w:rsid w:val="00401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0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1D0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401D0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401D0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401D04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401D0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01D0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01D0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01D0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01D0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1D0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01D0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01D0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01D0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01D0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01D0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01D0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01D0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01D0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01D0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01D0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01D0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01D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01D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D0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01D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D0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01D0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01D0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01D0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40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401D0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01D0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01D0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01D0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01D0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01D0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01D0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1D0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401D0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01D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401D0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401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401D0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01D0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01D04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401D0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01D04"/>
    <w:pPr>
      <w:spacing w:after="100"/>
      <w:ind w:left="160"/>
    </w:pPr>
  </w:style>
  <w:style w:type="paragraph" w:customStyle="1" w:styleId="Estilo">
    <w:name w:val="Estilo"/>
    <w:rsid w:val="0040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401D0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01D0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01D0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401D0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01D0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01D0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01D0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01D0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401D0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01D0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01D0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01D0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01D0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01D04"/>
    <w:rPr>
      <w:vertAlign w:val="superscript"/>
    </w:rPr>
  </w:style>
  <w:style w:type="paragraph" w:customStyle="1" w:styleId="BodyText21">
    <w:name w:val="Body Text 21"/>
    <w:basedOn w:val="Normal"/>
    <w:rsid w:val="00401D0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01D0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01D0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01D04"/>
  </w:style>
  <w:style w:type="paragraph" w:customStyle="1" w:styleId="Document1">
    <w:name w:val="Document 1"/>
    <w:rsid w:val="00401D0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01D0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1D0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401D0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1D0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401D0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01D0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01D0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01D0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401D0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01D0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01D0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01D0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01D0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401D0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0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01D0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01D0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401D0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01D04"/>
    <w:rPr>
      <w:color w:val="808080"/>
    </w:rPr>
  </w:style>
  <w:style w:type="character" w:styleId="Textoennegrita">
    <w:name w:val="Strong"/>
    <w:basedOn w:val="Fuentedeprrafopredeter"/>
    <w:qFormat/>
    <w:rsid w:val="00401D0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01D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01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01D0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401D0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01D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1D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01D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401D0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NormalHelvetica">
    <w:name w:val="Normal + Helvetica"/>
    <w:aliases w:val="sans-serif,11 pt,Negrita,Subrayado"/>
    <w:basedOn w:val="NormalWeb"/>
    <w:rsid w:val="00401D04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401D04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hgkelc">
    <w:name w:val="hgkelc"/>
    <w:basedOn w:val="Fuentedeprrafopredeter"/>
    <w:rsid w:val="0040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2</cp:revision>
  <dcterms:created xsi:type="dcterms:W3CDTF">2023-05-23T00:18:00Z</dcterms:created>
  <dcterms:modified xsi:type="dcterms:W3CDTF">2023-05-23T00:18:00Z</dcterms:modified>
</cp:coreProperties>
</file>